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3BCB" w14:textId="77777777" w:rsidR="00F3506D" w:rsidRDefault="00F3506D" w:rsidP="00F3506D">
      <w:pPr>
        <w:ind w:right="7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</w:p>
    <w:p w14:paraId="791B90B1" w14:textId="77777777" w:rsidR="00F3506D" w:rsidRPr="00B6340C" w:rsidRDefault="00F3506D" w:rsidP="00F3506D">
      <w:pPr>
        <w:ind w:right="700"/>
        <w:rPr>
          <w:rFonts w:ascii="仿宋" w:eastAsia="仿宋" w:hAnsi="仿宋" w:hint="eastAsia"/>
          <w:b/>
          <w:sz w:val="28"/>
          <w:szCs w:val="28"/>
        </w:rPr>
      </w:pPr>
      <w:r w:rsidRPr="00B6340C">
        <w:rPr>
          <w:rFonts w:ascii="仿宋" w:eastAsia="仿宋" w:hAnsi="仿宋" w:hint="eastAsia"/>
          <w:b/>
          <w:sz w:val="28"/>
          <w:szCs w:val="28"/>
        </w:rPr>
        <w:t>面试讲课参考教材</w:t>
      </w:r>
    </w:p>
    <w:tbl>
      <w:tblPr>
        <w:tblW w:w="7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40"/>
        <w:gridCol w:w="2340"/>
        <w:gridCol w:w="2000"/>
      </w:tblGrid>
      <w:tr w:rsidR="00F3506D" w:rsidRPr="00C73FC7" w14:paraId="34896BE4" w14:textId="77777777" w:rsidTr="00233838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14:paraId="318ACE1D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11F318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教材名称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CA7C147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出版社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AAE874E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作者</w:t>
            </w:r>
          </w:p>
        </w:tc>
      </w:tr>
      <w:tr w:rsidR="00F3506D" w:rsidRPr="00C73FC7" w14:paraId="07C6FA17" w14:textId="77777777" w:rsidTr="00233838">
        <w:trPr>
          <w:trHeight w:val="555"/>
        </w:trPr>
        <w:tc>
          <w:tcPr>
            <w:tcW w:w="1900" w:type="dxa"/>
            <w:shd w:val="clear" w:color="auto" w:fill="auto"/>
            <w:vAlign w:val="center"/>
            <w:hideMark/>
          </w:tcPr>
          <w:p w14:paraId="16FCD848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>1.电工类教师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01FC72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《可编程序控制器及其应用（西门子）》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03EADC1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中国劳动社会保障出版社（全国中等职业技术学校电工类专业通用教材）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F9CA733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378032FF" w14:textId="77777777" w:rsidTr="00233838">
        <w:trPr>
          <w:trHeight w:val="31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14:paraId="7774FE6C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>2.电子</w:t>
            </w:r>
            <w:r>
              <w:rPr>
                <w:rFonts w:ascii="宋体" w:hAnsi="宋体" w:cs="宋体" w:hint="eastAsia"/>
                <w:sz w:val="18"/>
                <w:szCs w:val="18"/>
              </w:rPr>
              <w:t>类</w:t>
            </w:r>
            <w:r w:rsidRPr="00C73FC7"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E516CAB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《单片机基础及应用项目式教程》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4C2CAA3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机械工业出版社（全国高等职业教育“十三五”规划教材）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6FE4CC58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徐宏英</w:t>
            </w:r>
          </w:p>
        </w:tc>
      </w:tr>
      <w:tr w:rsidR="00F3506D" w:rsidRPr="00C73FC7" w14:paraId="6963D08B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4C31312F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1638BC08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19923E39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1A69D6D8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48E6F81D" w14:textId="77777777" w:rsidTr="00233838">
        <w:trPr>
          <w:trHeight w:val="31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14:paraId="3544478D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>3.计算机平面设计教师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779CB02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《版式设计》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366DDCF3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7E35">
              <w:rPr>
                <w:rFonts w:ascii="宋体" w:hAnsi="宋体" w:cs="宋体" w:hint="eastAsia"/>
                <w:sz w:val="18"/>
                <w:szCs w:val="18"/>
              </w:rPr>
              <w:t>中国劳动社会保障出版社</w:t>
            </w:r>
            <w:r>
              <w:rPr>
                <w:rFonts w:ascii="宋体" w:hAnsi="宋体" w:cs="宋体" w:hint="eastAsia"/>
                <w:sz w:val="18"/>
                <w:szCs w:val="18"/>
              </w:rPr>
              <w:t>（国家级职业教育规划教材、人力资源和社会保障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部职业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能力建设司推荐全国职业技术院校艺术设计专业教材）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2FC22C39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苑平</w:t>
            </w:r>
          </w:p>
          <w:p w14:paraId="4727474C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3506D" w:rsidRPr="00C73FC7" w14:paraId="4F8841DD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5FC951A4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494DEA01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4D16F1A5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04411326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5B40A5CE" w14:textId="77777777" w:rsidTr="00233838">
        <w:trPr>
          <w:trHeight w:val="31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14:paraId="3953A9CE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>4.计算机网络技术教师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9A61A9A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《计算机网络基础（第4版）》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54576CD2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电子工业出版社（创新型人才培养“十二五”规划教材）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38F69D30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李志球</w:t>
            </w:r>
          </w:p>
          <w:p w14:paraId="67F91FAA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3506D" w:rsidRPr="00C73FC7" w14:paraId="64D7AA9A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5A25C300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75B6B7CE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7DB64DBF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55D19897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3C1EE1E6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40B8B64E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09369872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0E82F32E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50B7F42A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45C0FF2E" w14:textId="77777777" w:rsidTr="00233838">
        <w:trPr>
          <w:trHeight w:val="31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14:paraId="07CD0AF3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>5.会计教师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029D050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《会计基础》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3F296434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人民出版社（2017年会计从业资格考试辅导教材）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31F6023F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会计从业资格考试辅导教材编写组</w:t>
            </w:r>
          </w:p>
        </w:tc>
      </w:tr>
      <w:tr w:rsidR="00F3506D" w:rsidRPr="00C73FC7" w14:paraId="33629620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180A6ED1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6349F901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27E2743B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3591BF3F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64B6AEC1" w14:textId="77777777" w:rsidTr="00233838">
        <w:trPr>
          <w:trHeight w:val="31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14:paraId="682612FA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>6.汽车类教师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7B2FA5B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《新能源汽车概念》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483B405D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机械工业出版社（“十三五”职业教育汽车类创新应用型教材、新能源汽车运用与维修专业规划教材）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2420F851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14:paraId="1FE30EAC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73FC7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孙旭、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陈社会</w:t>
            </w:r>
            <w:proofErr w:type="gramEnd"/>
          </w:p>
        </w:tc>
      </w:tr>
      <w:tr w:rsidR="00F3506D" w:rsidRPr="00C73FC7" w14:paraId="377C2E2A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4F5B0CE3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730A3415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697CFEBD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7B459543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42012D27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3203E0CB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59D395ED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252B7832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0FAEDA80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572ADC16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422E040A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7A5DC96C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7B05339C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1199DFC9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506D" w:rsidRPr="00C73FC7" w14:paraId="4345DF59" w14:textId="77777777" w:rsidTr="00233838">
        <w:trPr>
          <w:trHeight w:val="315"/>
        </w:trPr>
        <w:tc>
          <w:tcPr>
            <w:tcW w:w="1900" w:type="dxa"/>
            <w:vMerge/>
            <w:vAlign w:val="center"/>
            <w:hideMark/>
          </w:tcPr>
          <w:p w14:paraId="224A2F6E" w14:textId="77777777" w:rsidR="00F3506D" w:rsidRPr="00C73FC7" w:rsidRDefault="00F3506D" w:rsidP="00233838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130A56F8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14:paraId="0EB730ED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24DCBCDB" w14:textId="77777777" w:rsidR="00F3506D" w:rsidRPr="00C73FC7" w:rsidRDefault="00F3506D" w:rsidP="0023383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6A961F3D" w14:textId="77777777" w:rsidR="00F3506D" w:rsidRDefault="00F3506D" w:rsidP="00F3506D">
      <w:pPr>
        <w:ind w:right="140"/>
        <w:jc w:val="right"/>
        <w:rPr>
          <w:rFonts w:ascii="仿宋" w:eastAsia="仿宋" w:hAnsi="仿宋" w:hint="eastAsia"/>
          <w:sz w:val="28"/>
          <w:szCs w:val="28"/>
        </w:rPr>
      </w:pPr>
    </w:p>
    <w:p w14:paraId="1C39530F" w14:textId="77777777" w:rsidR="00F3506D" w:rsidRDefault="00F3506D" w:rsidP="00F3506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0B525910" w14:textId="77777777" w:rsidR="002E42A3" w:rsidRDefault="002E42A3">
      <w:bookmarkStart w:id="0" w:name="_GoBack"/>
      <w:bookmarkEnd w:id="0"/>
    </w:p>
    <w:sectPr w:rsidR="002E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05D0" w14:textId="77777777" w:rsidR="005D15C3" w:rsidRDefault="005D15C3" w:rsidP="00F3506D">
      <w:r>
        <w:separator/>
      </w:r>
    </w:p>
  </w:endnote>
  <w:endnote w:type="continuationSeparator" w:id="0">
    <w:p w14:paraId="55C0618C" w14:textId="77777777" w:rsidR="005D15C3" w:rsidRDefault="005D15C3" w:rsidP="00F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4CDF" w14:textId="77777777" w:rsidR="005D15C3" w:rsidRDefault="005D15C3" w:rsidP="00F3506D">
      <w:r>
        <w:separator/>
      </w:r>
    </w:p>
  </w:footnote>
  <w:footnote w:type="continuationSeparator" w:id="0">
    <w:p w14:paraId="41969040" w14:textId="77777777" w:rsidR="005D15C3" w:rsidRDefault="005D15C3" w:rsidP="00F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3"/>
    <w:rsid w:val="002E42A3"/>
    <w:rsid w:val="005D15C3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714F4-6B76-4A44-9A8F-B401948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2018-11-26T12:48:00Z</dcterms:created>
  <dcterms:modified xsi:type="dcterms:W3CDTF">2018-11-26T12:48:00Z</dcterms:modified>
</cp:coreProperties>
</file>